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4" w:tblpY="5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464"/>
      </w:tblGrid>
      <w:tr w:rsidR="004F6830" w14:paraId="5CC43E9C" w14:textId="77777777" w:rsidTr="00CD0B06">
        <w:trPr>
          <w:trHeight w:val="886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11D289" w14:textId="77777777" w:rsidR="004F6830" w:rsidRDefault="004F6830" w:rsidP="001C0DD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嘉義縣各級學校</w:t>
            </w:r>
            <w:r w:rsidRPr="00D15FB1">
              <w:rPr>
                <w:rFonts w:ascii="標楷體" w:eastAsia="標楷體" w:hAnsi="標楷體" w:hint="eastAsia"/>
                <w:b/>
                <w:sz w:val="36"/>
                <w:szCs w:val="36"/>
              </w:rPr>
              <w:t>推動</w:t>
            </w:r>
            <w:r w:rsidR="00F272E6">
              <w:rPr>
                <w:rFonts w:ascii="標楷體" w:eastAsia="標楷體" w:hAnsi="標楷體" w:hint="eastAsia"/>
                <w:b/>
                <w:sz w:val="36"/>
                <w:szCs w:val="36"/>
              </w:rPr>
              <w:t>本土語文</w:t>
            </w:r>
            <w:r w:rsidRPr="003B2C65">
              <w:rPr>
                <w:rFonts w:ascii="標楷體" w:eastAsia="標楷體" w:hAnsi="標楷體" w:hint="eastAsia"/>
                <w:b/>
                <w:sz w:val="36"/>
                <w:szCs w:val="36"/>
              </w:rPr>
              <w:t>教學暨台灣母語日</w:t>
            </w:r>
          </w:p>
          <w:p w14:paraId="00C69163" w14:textId="77777777" w:rsidR="004F6830" w:rsidRPr="00F97CA1" w:rsidRDefault="004F6830" w:rsidP="00F97CA1">
            <w:pPr>
              <w:ind w:left="2" w:hanging="4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嘉義縣朴子市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大同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學校特色</w:t>
            </w:r>
          </w:p>
        </w:tc>
      </w:tr>
      <w:tr w:rsidR="004F6830" w14:paraId="38FFF9B0" w14:textId="77777777" w:rsidTr="00CD0B06">
        <w:trPr>
          <w:trHeight w:val="888"/>
        </w:trPr>
        <w:tc>
          <w:tcPr>
            <w:tcW w:w="1276" w:type="dxa"/>
            <w:shd w:val="clear" w:color="auto" w:fill="auto"/>
            <w:vAlign w:val="center"/>
          </w:tcPr>
          <w:p w14:paraId="6FA2C79F" w14:textId="77777777" w:rsidR="004F6830" w:rsidRPr="003B2C65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師資安排</w:t>
            </w:r>
          </w:p>
        </w:tc>
        <w:tc>
          <w:tcPr>
            <w:tcW w:w="9464" w:type="dxa"/>
            <w:shd w:val="clear" w:color="auto" w:fill="auto"/>
            <w:vAlign w:val="center"/>
          </w:tcPr>
          <w:p w14:paraId="52D10D81" w14:textId="77777777" w:rsidR="004F6830" w:rsidRPr="000421D7" w:rsidRDefault="004F6830" w:rsidP="00F97CA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21D7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F272E6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  <w:r w:rsidR="0020048F">
              <w:rPr>
                <w:rFonts w:ascii="標楷體" w:eastAsia="標楷體" w:hAnsi="標楷體" w:hint="eastAsia"/>
                <w:sz w:val="28"/>
                <w:szCs w:val="28"/>
              </w:rPr>
              <w:t>（閩南語）</w:t>
            </w:r>
            <w:r w:rsidR="00CE3DB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0421D7">
              <w:rPr>
                <w:rFonts w:ascii="標楷體" w:eastAsia="標楷體" w:hAnsi="標楷體" w:hint="eastAsia"/>
                <w:sz w:val="28"/>
                <w:szCs w:val="28"/>
              </w:rPr>
              <w:t>由具有教育部認證的</w:t>
            </w:r>
            <w:r w:rsidR="00F272E6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  <w:r w:rsidR="00CE3DBA">
              <w:rPr>
                <w:rFonts w:ascii="標楷體" w:eastAsia="標楷體" w:hAnsi="標楷體" w:hint="eastAsia"/>
                <w:sz w:val="28"/>
                <w:szCs w:val="28"/>
              </w:rPr>
              <w:t>教學支援工作人員及校內教師授課</w:t>
            </w:r>
            <w:r w:rsidRPr="000421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F6830" w14:paraId="06C3CD37" w14:textId="77777777" w:rsidTr="00CD0B06">
        <w:trPr>
          <w:trHeight w:val="723"/>
        </w:trPr>
        <w:tc>
          <w:tcPr>
            <w:tcW w:w="1276" w:type="dxa"/>
            <w:shd w:val="clear" w:color="auto" w:fill="auto"/>
            <w:vAlign w:val="center"/>
          </w:tcPr>
          <w:p w14:paraId="4F1A9706" w14:textId="77777777" w:rsidR="004F6830" w:rsidRPr="003B2C65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研習狀況</w:t>
            </w:r>
          </w:p>
        </w:tc>
        <w:tc>
          <w:tcPr>
            <w:tcW w:w="9464" w:type="dxa"/>
            <w:shd w:val="clear" w:color="auto" w:fill="auto"/>
            <w:vAlign w:val="center"/>
          </w:tcPr>
          <w:p w14:paraId="4A20A2F6" w14:textId="77777777" w:rsidR="004F6830" w:rsidRPr="00A95CA8" w:rsidRDefault="004F6830" w:rsidP="00F97CA1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5CA8">
              <w:rPr>
                <w:rFonts w:ascii="標楷體" w:eastAsia="標楷體" w:hAnsi="標楷體" w:hint="eastAsia"/>
                <w:sz w:val="28"/>
                <w:szCs w:val="28"/>
              </w:rPr>
              <w:t>鼓勵教師參加寒暑期</w:t>
            </w:r>
            <w:r w:rsidR="00F272E6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  <w:r w:rsidRPr="00A95CA8">
              <w:rPr>
                <w:rFonts w:ascii="標楷體" w:eastAsia="標楷體" w:hAnsi="標楷體" w:hint="eastAsia"/>
                <w:sz w:val="28"/>
                <w:szCs w:val="28"/>
              </w:rPr>
              <w:t>相關研習。</w:t>
            </w:r>
          </w:p>
          <w:p w14:paraId="611892C7" w14:textId="77777777" w:rsidR="004F6830" w:rsidRPr="000421D7" w:rsidRDefault="00B65E63" w:rsidP="00F97CA1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鼓勵教師參加</w:t>
            </w:r>
            <w:r w:rsidR="004F6830">
              <w:rPr>
                <w:rFonts w:ascii="標楷體" w:eastAsia="標楷體" w:hAnsi="標楷體" w:hint="eastAsia"/>
                <w:sz w:val="28"/>
                <w:szCs w:val="28"/>
              </w:rPr>
              <w:t>閩南語認證衝刺班。</w:t>
            </w:r>
          </w:p>
        </w:tc>
      </w:tr>
      <w:tr w:rsidR="004F6830" w14:paraId="0C20D8B8" w14:textId="77777777" w:rsidTr="00CD0B06">
        <w:tc>
          <w:tcPr>
            <w:tcW w:w="1276" w:type="dxa"/>
            <w:shd w:val="clear" w:color="auto" w:fill="auto"/>
            <w:vAlign w:val="center"/>
          </w:tcPr>
          <w:p w14:paraId="20A46031" w14:textId="77777777" w:rsidR="004F6830" w:rsidRPr="003B2C65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開班情形</w:t>
            </w:r>
          </w:p>
        </w:tc>
        <w:tc>
          <w:tcPr>
            <w:tcW w:w="9464" w:type="dxa"/>
            <w:shd w:val="clear" w:color="auto" w:fill="auto"/>
            <w:vAlign w:val="center"/>
          </w:tcPr>
          <w:p w14:paraId="5D0B0DE4" w14:textId="77777777" w:rsidR="004F6830" w:rsidRPr="00B54CCD" w:rsidRDefault="004F6830" w:rsidP="00F97CA1">
            <w:pPr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全校班級數為</w:t>
            </w:r>
            <w:r w:rsidR="00320CDD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班，共開</w:t>
            </w:r>
            <w:r w:rsidR="00320CDD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班。</w:t>
            </w:r>
          </w:p>
        </w:tc>
      </w:tr>
      <w:tr w:rsidR="004F6830" w14:paraId="04C25AAD" w14:textId="77777777" w:rsidTr="00CD0B06">
        <w:trPr>
          <w:trHeight w:val="4594"/>
        </w:trPr>
        <w:tc>
          <w:tcPr>
            <w:tcW w:w="1276" w:type="dxa"/>
            <w:shd w:val="clear" w:color="auto" w:fill="auto"/>
            <w:vAlign w:val="center"/>
          </w:tcPr>
          <w:p w14:paraId="6326CC1B" w14:textId="77777777" w:rsidR="004F6830" w:rsidRPr="003B2C65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活動辦理</w:t>
            </w:r>
          </w:p>
        </w:tc>
        <w:tc>
          <w:tcPr>
            <w:tcW w:w="9464" w:type="dxa"/>
            <w:shd w:val="clear" w:color="auto" w:fill="auto"/>
            <w:vAlign w:val="center"/>
          </w:tcPr>
          <w:p w14:paraId="627109AA" w14:textId="77777777" w:rsidR="00871312" w:rsidRDefault="004F6830" w:rsidP="00871312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21D7">
              <w:rPr>
                <w:rFonts w:ascii="標楷體" w:eastAsia="標楷體" w:hAnsi="標楷體" w:hint="eastAsia"/>
                <w:sz w:val="28"/>
                <w:szCs w:val="28"/>
              </w:rPr>
              <w:t>每年於221世界母語日前，辦理世界母語日相關藝文才藝</w:t>
            </w:r>
            <w:r w:rsidRPr="00BC762D">
              <w:rPr>
                <w:rFonts w:ascii="標楷體" w:eastAsia="標楷體" w:hAnsi="標楷體" w:hint="eastAsia"/>
                <w:sz w:val="28"/>
                <w:szCs w:val="28"/>
              </w:rPr>
              <w:t>競賽，鼓勵學生以</w:t>
            </w:r>
            <w:r w:rsidR="00F272E6">
              <w:rPr>
                <w:rFonts w:ascii="標楷體" w:eastAsia="標楷體" w:hAnsi="標楷體" w:hint="eastAsia"/>
                <w:sz w:val="28"/>
                <w:szCs w:val="28"/>
              </w:rPr>
              <w:t>本土語文</w:t>
            </w:r>
            <w:r w:rsidRPr="00BC762D">
              <w:rPr>
                <w:rFonts w:ascii="標楷體" w:eastAsia="標楷體" w:hAnsi="標楷體" w:hint="eastAsia"/>
                <w:sz w:val="28"/>
                <w:szCs w:val="28"/>
              </w:rPr>
              <w:t>來進行創作。</w:t>
            </w:r>
          </w:p>
          <w:p w14:paraId="258CA124" w14:textId="77777777" w:rsidR="00871312" w:rsidRDefault="004F6830" w:rsidP="00871312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每週三訂為學校的「</w:t>
            </w:r>
            <w:r w:rsidR="00F272E6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本土語文</w:t>
            </w: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日」，並於課間活動時間，播放本土歌謠，營造</w:t>
            </w:r>
            <w:r w:rsidR="00F272E6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本土語文</w:t>
            </w: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優質學習情境以</w:t>
            </w:r>
            <w:r w:rsidRPr="00871312">
              <w:rPr>
                <w:rFonts w:ascii="標楷體" w:eastAsia="標楷體" w:hAnsi="標楷體" w:hint="eastAsia"/>
                <w:sz w:val="28"/>
                <w:szCs w:val="28"/>
              </w:rPr>
              <w:t>推廣母語。</w:t>
            </w:r>
          </w:p>
          <w:p w14:paraId="1F0EA883" w14:textId="77777777" w:rsidR="00871312" w:rsidRPr="00871312" w:rsidRDefault="00D12ACA" w:rsidP="00871312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利用早自修、午休及課餘</w:t>
            </w:r>
            <w:r w:rsidR="00C63DC1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時間，進行閩南語情境式演說、</w:t>
            </w:r>
            <w:r w:rsidR="00BC762D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朗讀培</w:t>
            </w: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訓，並將學生優異的表現之影音檔上傳至網站上，供其</w:t>
            </w:r>
            <w:r w:rsidR="004F6830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他學生學習。</w:t>
            </w:r>
          </w:p>
          <w:p w14:paraId="1063798B" w14:textId="77777777" w:rsidR="00871312" w:rsidRPr="00871312" w:rsidRDefault="00CE44D6" w:rsidP="00871312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班級導師</w:t>
            </w:r>
            <w:r w:rsidR="004F6830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不定期於教室布置相關</w:t>
            </w:r>
            <w:r w:rsidR="00F272E6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本土語文</w:t>
            </w:r>
            <w:r w:rsidR="004F6830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之海報，提供學生多元的學習。</w:t>
            </w:r>
          </w:p>
          <w:p w14:paraId="533A75B4" w14:textId="1F9DED00" w:rsidR="00B81542" w:rsidRPr="00871312" w:rsidRDefault="00B81542" w:rsidP="00871312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申辦</w:t>
            </w:r>
            <w:r w:rsidR="00871312" w:rsidRPr="00871312">
              <w:rPr>
                <w:rFonts w:ascii="標楷體" w:eastAsia="標楷體" w:hAnsi="標楷體"/>
                <w:sz w:val="28"/>
                <w:szCs w:val="32"/>
              </w:rPr>
              <w:t>教育部國民及學前教育署</w:t>
            </w:r>
            <w:r w:rsidR="00871312" w:rsidRPr="00871312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945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871312" w:rsidRPr="00871312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學年度國民中小學閩南語</w:t>
            </w:r>
            <w:proofErr w:type="gramStart"/>
            <w:r w:rsidR="00871312" w:rsidRPr="00871312">
              <w:rPr>
                <w:rFonts w:ascii="標楷體" w:eastAsia="標楷體" w:hAnsi="標楷體"/>
                <w:color w:val="000000"/>
                <w:sz w:val="28"/>
                <w:szCs w:val="28"/>
              </w:rPr>
              <w:t>沉</w:t>
            </w:r>
            <w:proofErr w:type="gramEnd"/>
            <w:r w:rsidR="00871312" w:rsidRPr="00871312">
              <w:rPr>
                <w:rFonts w:ascii="標楷體" w:eastAsia="標楷體" w:hAnsi="標楷體"/>
                <w:color w:val="000000"/>
                <w:sz w:val="28"/>
                <w:szCs w:val="28"/>
              </w:rPr>
              <w:t>浸式教學計畫，在</w:t>
            </w:r>
            <w:r w:rsidR="009455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="00871312" w:rsidRPr="008713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年級的生活領域課程中，以閩南語做為教學語言，且課程活動中至少使用百分之五十以上的閩南語以進行教學及溝通。</w:t>
            </w:r>
          </w:p>
        </w:tc>
      </w:tr>
      <w:tr w:rsidR="004F6830" w:rsidRPr="003A44DE" w14:paraId="29BB0385" w14:textId="77777777" w:rsidTr="00481D25">
        <w:trPr>
          <w:trHeight w:val="6078"/>
        </w:trPr>
        <w:tc>
          <w:tcPr>
            <w:tcW w:w="1276" w:type="dxa"/>
            <w:shd w:val="clear" w:color="auto" w:fill="auto"/>
            <w:vAlign w:val="center"/>
          </w:tcPr>
          <w:p w14:paraId="2F1D61FC" w14:textId="77777777" w:rsidR="004F6830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特色及</w:t>
            </w:r>
          </w:p>
          <w:p w14:paraId="1544D0CC" w14:textId="77777777" w:rsidR="004F6830" w:rsidRPr="003B2C65" w:rsidRDefault="004F6830" w:rsidP="001C0DD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2C65">
              <w:rPr>
                <w:rFonts w:ascii="標楷體" w:eastAsia="標楷體" w:hAnsi="標楷體" w:hint="eastAsia"/>
                <w:sz w:val="36"/>
                <w:szCs w:val="36"/>
              </w:rPr>
              <w:t>優點</w:t>
            </w:r>
          </w:p>
        </w:tc>
        <w:tc>
          <w:tcPr>
            <w:tcW w:w="9464" w:type="dxa"/>
            <w:shd w:val="clear" w:color="auto" w:fill="auto"/>
            <w:vAlign w:val="center"/>
          </w:tcPr>
          <w:p w14:paraId="325B0CD2" w14:textId="46BADAE0" w:rsidR="00481D25" w:rsidRPr="00481D25" w:rsidRDefault="00481D25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汪子旗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全國語文競賽</w:t>
            </w:r>
            <w:r w:rsidRPr="00CD0B06">
              <w:rPr>
                <w:rFonts w:ascii="標楷體" w:eastAsia="標楷體" w:hAnsi="標楷體"/>
                <w:color w:val="000000"/>
                <w:sz w:val="28"/>
                <w:szCs w:val="28"/>
              </w:rPr>
              <w:t>臺灣台語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情境式演說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甲等</w:t>
            </w:r>
          </w:p>
          <w:p w14:paraId="5DD43DFD" w14:textId="5BCC8C29" w:rsidR="00481D25" w:rsidRPr="00481D25" w:rsidRDefault="00481D25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莊浚堯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全國語文競賽</w:t>
            </w:r>
            <w:r w:rsidRPr="00CD0B06">
              <w:rPr>
                <w:rFonts w:ascii="標楷體" w:eastAsia="標楷體" w:hAnsi="標楷體"/>
                <w:color w:val="000000"/>
                <w:sz w:val="28"/>
                <w:szCs w:val="28"/>
              </w:rPr>
              <w:t>臺灣台語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朗讀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甲等</w:t>
            </w:r>
          </w:p>
          <w:p w14:paraId="3BF2DBB3" w14:textId="24A80BAA" w:rsidR="00CD0B06" w:rsidRDefault="00CD0B06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汪子旗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Pr="00CD0B06">
              <w:rPr>
                <w:rFonts w:ascii="標楷體" w:eastAsia="標楷體" w:hAnsi="標楷體"/>
                <w:color w:val="000000"/>
                <w:sz w:val="28"/>
                <w:szCs w:val="28"/>
              </w:rPr>
              <w:t>臺灣台語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情境式演說特優</w:t>
            </w:r>
          </w:p>
          <w:p w14:paraId="6EE338F1" w14:textId="2F1AE301" w:rsidR="00CD0B06" w:rsidRDefault="00CD0B06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莊浚堯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Pr="00CD0B06">
              <w:rPr>
                <w:rFonts w:ascii="標楷體" w:eastAsia="標楷體" w:hAnsi="標楷體"/>
                <w:color w:val="000000"/>
                <w:sz w:val="28"/>
                <w:szCs w:val="28"/>
              </w:rPr>
              <w:t>臺灣台語</w:t>
            </w:r>
            <w:r w:rsidR="00314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朗讀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特優</w:t>
            </w:r>
          </w:p>
          <w:p w14:paraId="1F8E94E5" w14:textId="60E4C88C" w:rsidR="00CD0B06" w:rsidRPr="00CD0B06" w:rsidRDefault="00CD0B06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陳淑敏老師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Pr="00CD0B06">
              <w:rPr>
                <w:rFonts w:ascii="標楷體" w:eastAsia="標楷體" w:hAnsi="標楷體"/>
                <w:color w:val="000000"/>
                <w:sz w:val="28"/>
                <w:szCs w:val="28"/>
              </w:rPr>
              <w:t>臺灣台語字音字形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優等</w:t>
            </w:r>
          </w:p>
          <w:p w14:paraId="0C0AEA32" w14:textId="6569AE24" w:rsidR="00024E78" w:rsidRDefault="007E13F3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 w:rsidR="00024E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汪子旗</w:t>
            </w:r>
            <w:r w:rsidR="00CD0B06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 w:rsidR="00CD0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="00024E78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="00024E78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 w:rsidR="00024E78"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 w:rsidR="00024E78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="00024E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閩南語情境式演說特優</w:t>
            </w:r>
          </w:p>
          <w:p w14:paraId="19C7299A" w14:textId="63A8FFC9" w:rsidR="00024E78" w:rsidRDefault="00024E78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宥榛</w:t>
            </w:r>
            <w:proofErr w:type="gramEnd"/>
            <w:r w:rsidR="00CD0B06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 w:rsidR="00CD0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閩南語情境式演說特優</w:t>
            </w:r>
          </w:p>
          <w:p w14:paraId="0893BD95" w14:textId="16B97422" w:rsidR="000C6F89" w:rsidRPr="000C6F89" w:rsidRDefault="00024E78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宥榛</w:t>
            </w:r>
            <w:proofErr w:type="gramEnd"/>
            <w:r w:rsidR="00CD0B06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 w:rsidR="00CD0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="000C6F89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="000C6F89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 w:rsidR="000C6F89"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r w:rsidR="000C6F89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="000C6F89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全國語文競賽</w:t>
            </w:r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閩南語情境式演說優等</w:t>
            </w:r>
          </w:p>
          <w:p w14:paraId="26DCBF4B" w14:textId="312C9769" w:rsidR="000C6F89" w:rsidRDefault="000C6F89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宥榛</w:t>
            </w:r>
            <w:proofErr w:type="gramEnd"/>
            <w:r w:rsidR="00CD0B06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 w:rsidR="00CD0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閩南語情境式演說特優</w:t>
            </w:r>
          </w:p>
          <w:p w14:paraId="7DA362A1" w14:textId="77777777" w:rsidR="00C50146" w:rsidRDefault="000C6F89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荏</w:t>
            </w:r>
            <w:proofErr w:type="gramEnd"/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r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語字音字形特優</w:t>
            </w:r>
          </w:p>
          <w:p w14:paraId="4C9FCE52" w14:textId="0AB51566" w:rsidR="00FA6FDC" w:rsidRPr="00CD0B06" w:rsidRDefault="00C50146" w:rsidP="00481D2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★</w:t>
            </w:r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洪琨堯</w:t>
            </w:r>
            <w:r w:rsidR="000C6F89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</w:t>
            </w:r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="000C6F89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榮獲</w:t>
            </w:r>
            <w:r w:rsidR="000C6F89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 w:rsidR="000C6F89"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r w:rsidR="000C6F89" w:rsidRPr="00D877EB">
              <w:rPr>
                <w:rFonts w:ascii="標楷體" w:eastAsia="標楷體" w:hAnsi="標楷體"/>
                <w:color w:val="000000"/>
                <w:sz w:val="28"/>
                <w:szCs w:val="28"/>
              </w:rPr>
              <w:t>年語文競賽全縣複賽</w:t>
            </w:r>
            <w:r w:rsidR="000C6F89" w:rsidRPr="00D87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閩南</w:t>
            </w:r>
            <w:r w:rsidR="000C6F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語字音字形特優</w:t>
            </w:r>
          </w:p>
        </w:tc>
      </w:tr>
    </w:tbl>
    <w:p w14:paraId="0682D618" w14:textId="77777777" w:rsidR="00F156CE" w:rsidRPr="004F6830" w:rsidRDefault="00F156CE" w:rsidP="004F6830"/>
    <w:sectPr w:rsidR="00F156CE" w:rsidRPr="004F6830" w:rsidSect="00A35994">
      <w:pgSz w:w="11906" w:h="16838" w:code="9"/>
      <w:pgMar w:top="567" w:right="1021" w:bottom="567" w:left="113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1D46" w14:textId="77777777" w:rsidR="007B0A00" w:rsidRDefault="007B0A00" w:rsidP="007B5D95">
      <w:r>
        <w:separator/>
      </w:r>
    </w:p>
  </w:endnote>
  <w:endnote w:type="continuationSeparator" w:id="0">
    <w:p w14:paraId="4B1D319B" w14:textId="77777777" w:rsidR="007B0A00" w:rsidRDefault="007B0A00" w:rsidP="007B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2666" w14:textId="77777777" w:rsidR="007B0A00" w:rsidRDefault="007B0A00" w:rsidP="007B5D95">
      <w:r>
        <w:separator/>
      </w:r>
    </w:p>
  </w:footnote>
  <w:footnote w:type="continuationSeparator" w:id="0">
    <w:p w14:paraId="50C350DA" w14:textId="77777777" w:rsidR="007B0A00" w:rsidRDefault="007B0A00" w:rsidP="007B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2C04"/>
    <w:multiLevelType w:val="hybridMultilevel"/>
    <w:tmpl w:val="4D3096A0"/>
    <w:lvl w:ilvl="0" w:tplc="B4D01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B57268"/>
    <w:multiLevelType w:val="hybridMultilevel"/>
    <w:tmpl w:val="3BA46564"/>
    <w:lvl w:ilvl="0" w:tplc="8D8005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AB4106"/>
    <w:multiLevelType w:val="hybridMultilevel"/>
    <w:tmpl w:val="D7EE3DE0"/>
    <w:lvl w:ilvl="0" w:tplc="22E2B974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4439078">
    <w:abstractNumId w:val="2"/>
  </w:num>
  <w:num w:numId="2" w16cid:durableId="110323064">
    <w:abstractNumId w:val="0"/>
  </w:num>
  <w:num w:numId="3" w16cid:durableId="54356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D7"/>
    <w:rsid w:val="00005646"/>
    <w:rsid w:val="00024E78"/>
    <w:rsid w:val="000421D7"/>
    <w:rsid w:val="000A0293"/>
    <w:rsid w:val="000C6F89"/>
    <w:rsid w:val="00133509"/>
    <w:rsid w:val="001C0DDC"/>
    <w:rsid w:val="001D7F8C"/>
    <w:rsid w:val="001E393A"/>
    <w:rsid w:val="0020048F"/>
    <w:rsid w:val="00264720"/>
    <w:rsid w:val="00284095"/>
    <w:rsid w:val="00310952"/>
    <w:rsid w:val="003140B1"/>
    <w:rsid w:val="00320CDD"/>
    <w:rsid w:val="003A44DE"/>
    <w:rsid w:val="003F774A"/>
    <w:rsid w:val="0045458F"/>
    <w:rsid w:val="00481D25"/>
    <w:rsid w:val="004F6830"/>
    <w:rsid w:val="00511730"/>
    <w:rsid w:val="005833EC"/>
    <w:rsid w:val="005C2FEB"/>
    <w:rsid w:val="00697B77"/>
    <w:rsid w:val="007B0A00"/>
    <w:rsid w:val="007B5D95"/>
    <w:rsid w:val="007B6EDE"/>
    <w:rsid w:val="007E13F3"/>
    <w:rsid w:val="00871312"/>
    <w:rsid w:val="008D5B69"/>
    <w:rsid w:val="00923D69"/>
    <w:rsid w:val="0094559C"/>
    <w:rsid w:val="00993799"/>
    <w:rsid w:val="009F0AA0"/>
    <w:rsid w:val="00A157CF"/>
    <w:rsid w:val="00A95CA8"/>
    <w:rsid w:val="00AA68AD"/>
    <w:rsid w:val="00AB2F94"/>
    <w:rsid w:val="00B41EE3"/>
    <w:rsid w:val="00B5336C"/>
    <w:rsid w:val="00B65E63"/>
    <w:rsid w:val="00B81542"/>
    <w:rsid w:val="00B92CB1"/>
    <w:rsid w:val="00BA7A2A"/>
    <w:rsid w:val="00BC762D"/>
    <w:rsid w:val="00C50146"/>
    <w:rsid w:val="00C63DC1"/>
    <w:rsid w:val="00C70934"/>
    <w:rsid w:val="00C952F9"/>
    <w:rsid w:val="00CD0B06"/>
    <w:rsid w:val="00CE1F59"/>
    <w:rsid w:val="00CE3DBA"/>
    <w:rsid w:val="00CE44D6"/>
    <w:rsid w:val="00D12ACA"/>
    <w:rsid w:val="00D877EB"/>
    <w:rsid w:val="00E012D4"/>
    <w:rsid w:val="00ED55F0"/>
    <w:rsid w:val="00F05546"/>
    <w:rsid w:val="00F07175"/>
    <w:rsid w:val="00F156CE"/>
    <w:rsid w:val="00F272E6"/>
    <w:rsid w:val="00F97CA1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89B55"/>
  <w15:docId w15:val="{CD2A7F5E-398E-4C51-B8EC-CB0D2F8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21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421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D9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713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4196-0F07-439F-A1D2-EE9D0D98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User</cp:lastModifiedBy>
  <cp:revision>52</cp:revision>
  <dcterms:created xsi:type="dcterms:W3CDTF">2019-01-11T06:08:00Z</dcterms:created>
  <dcterms:modified xsi:type="dcterms:W3CDTF">2025-01-21T09:31:00Z</dcterms:modified>
</cp:coreProperties>
</file>